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131"/>
        <w:gridCol w:w="5068"/>
        <w:gridCol w:w="2789"/>
      </w:tblGrid>
      <w:tr w:rsidR="00EE7B53" w:rsidTr="007F6B06">
        <w:trPr>
          <w:trHeight w:val="283"/>
          <w:jc w:val="center"/>
        </w:trPr>
        <w:tc>
          <w:tcPr>
            <w:tcW w:w="1425" w:type="pct"/>
            <w:vMerge w:val="restart"/>
            <w:vAlign w:val="center"/>
          </w:tcPr>
          <w:p w:rsidR="00EE7B53" w:rsidRDefault="00EE7B53" w:rsidP="00715556">
            <w:bookmarkStart w:id="0" w:name="_GoBack"/>
            <w:bookmarkEnd w:id="0"/>
            <w:r>
              <w:t xml:space="preserve">    </w:t>
            </w:r>
            <w:r w:rsidR="00715556">
              <w:rPr>
                <w:noProof/>
                <w:lang w:eastAsia="fr-FR"/>
              </w:rPr>
              <w:drawing>
                <wp:inline distT="0" distB="0" distL="0" distR="0" wp14:anchorId="67FEB41A" wp14:editId="3150327F">
                  <wp:extent cx="1371600" cy="738505"/>
                  <wp:effectExtent l="0" t="0" r="0" b="444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pct"/>
            <w:vMerge w:val="restart"/>
            <w:shd w:val="clear" w:color="auto" w:fill="D9D9D9" w:themeFill="background1" w:themeFillShade="D9"/>
            <w:vAlign w:val="center"/>
          </w:tcPr>
          <w:p w:rsidR="00EE7B53" w:rsidRPr="007F6B06" w:rsidRDefault="00EE7B53" w:rsidP="007F6B06">
            <w:pPr>
              <w:jc w:val="center"/>
              <w:rPr>
                <w:b/>
                <w:sz w:val="28"/>
                <w:szCs w:val="28"/>
              </w:rPr>
            </w:pPr>
            <w:r w:rsidRPr="007F6B06">
              <w:rPr>
                <w:b/>
                <w:sz w:val="28"/>
                <w:szCs w:val="28"/>
              </w:rPr>
              <w:t>Fiche Technique :</w:t>
            </w:r>
          </w:p>
          <w:p w:rsidR="00EE7B53" w:rsidRPr="00F36AB9" w:rsidRDefault="00EE7B53" w:rsidP="007F6B06">
            <w:pPr>
              <w:jc w:val="center"/>
              <w:rPr>
                <w:b/>
                <w:color w:val="FF0000"/>
                <w:sz w:val="32"/>
              </w:rPr>
            </w:pPr>
            <w:r w:rsidRPr="007F6B06">
              <w:rPr>
                <w:b/>
                <w:sz w:val="28"/>
                <w:szCs w:val="28"/>
              </w:rPr>
              <w:t xml:space="preserve">Contrôle ultime </w:t>
            </w:r>
            <w:r w:rsidR="00AA4F61" w:rsidRPr="007F6B06">
              <w:rPr>
                <w:b/>
                <w:sz w:val="28"/>
                <w:szCs w:val="28"/>
              </w:rPr>
              <w:t xml:space="preserve">biologique </w:t>
            </w:r>
            <w:r w:rsidRPr="007F6B06">
              <w:rPr>
                <w:b/>
                <w:sz w:val="28"/>
                <w:szCs w:val="28"/>
              </w:rPr>
              <w:t>de compatibilité pour les CGR</w:t>
            </w:r>
            <w:r w:rsidR="00AA4F61" w:rsidRPr="007F6B0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AA4F61" w:rsidRPr="007F6B06">
              <w:rPr>
                <w:b/>
                <w:sz w:val="28"/>
                <w:szCs w:val="28"/>
              </w:rPr>
              <w:t>safety</w:t>
            </w:r>
            <w:proofErr w:type="spellEnd"/>
            <w:r w:rsidR="00AA4F61" w:rsidRPr="007F6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A4F61" w:rsidRPr="007F6B06">
              <w:rPr>
                <w:b/>
                <w:sz w:val="28"/>
                <w:szCs w:val="28"/>
              </w:rPr>
              <w:t>card</w:t>
            </w:r>
            <w:proofErr w:type="spellEnd"/>
            <w:r w:rsidR="00AA4F61" w:rsidRPr="007F6B0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69" w:type="pct"/>
            <w:vAlign w:val="center"/>
          </w:tcPr>
          <w:p w:rsidR="00EE7B53" w:rsidRPr="00E80990" w:rsidRDefault="00EE7B53" w:rsidP="00E80990">
            <w:pPr>
              <w:rPr>
                <w:sz w:val="20"/>
                <w:szCs w:val="20"/>
              </w:rPr>
            </w:pPr>
            <w:r w:rsidRPr="00E80990">
              <w:rPr>
                <w:sz w:val="20"/>
                <w:szCs w:val="20"/>
              </w:rPr>
              <w:t>GT QUALIRIS</w:t>
            </w:r>
            <w:r>
              <w:rPr>
                <w:sz w:val="20"/>
                <w:szCs w:val="20"/>
              </w:rPr>
              <w:t>-HÉMOVIGILANCE</w:t>
            </w:r>
          </w:p>
        </w:tc>
      </w:tr>
      <w:tr w:rsidR="0025105A" w:rsidTr="007F6B06">
        <w:trPr>
          <w:trHeight w:val="283"/>
          <w:jc w:val="center"/>
        </w:trPr>
        <w:tc>
          <w:tcPr>
            <w:tcW w:w="1425" w:type="pct"/>
            <w:vMerge/>
            <w:vAlign w:val="center"/>
          </w:tcPr>
          <w:p w:rsidR="0025105A" w:rsidRDefault="0025105A" w:rsidP="00E80990"/>
        </w:tc>
        <w:tc>
          <w:tcPr>
            <w:tcW w:w="2306" w:type="pct"/>
            <w:vMerge/>
            <w:shd w:val="clear" w:color="auto" w:fill="D9D9D9" w:themeFill="background1" w:themeFillShade="D9"/>
            <w:vAlign w:val="center"/>
          </w:tcPr>
          <w:p w:rsidR="0025105A" w:rsidRDefault="0025105A" w:rsidP="00E80990"/>
        </w:tc>
        <w:tc>
          <w:tcPr>
            <w:tcW w:w="1269" w:type="pct"/>
            <w:vAlign w:val="center"/>
          </w:tcPr>
          <w:p w:rsidR="0025105A" w:rsidRDefault="0025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rédaction : 29/09/15</w:t>
            </w:r>
          </w:p>
        </w:tc>
      </w:tr>
      <w:tr w:rsidR="0025105A" w:rsidTr="007F6B06">
        <w:trPr>
          <w:trHeight w:val="283"/>
          <w:jc w:val="center"/>
        </w:trPr>
        <w:tc>
          <w:tcPr>
            <w:tcW w:w="1425" w:type="pct"/>
            <w:vMerge/>
            <w:vAlign w:val="center"/>
          </w:tcPr>
          <w:p w:rsidR="0025105A" w:rsidRDefault="0025105A" w:rsidP="00E80990"/>
        </w:tc>
        <w:tc>
          <w:tcPr>
            <w:tcW w:w="2306" w:type="pct"/>
            <w:vMerge/>
            <w:shd w:val="clear" w:color="auto" w:fill="D9D9D9" w:themeFill="background1" w:themeFillShade="D9"/>
            <w:vAlign w:val="center"/>
          </w:tcPr>
          <w:p w:rsidR="0025105A" w:rsidRDefault="0025105A" w:rsidP="00E80990"/>
        </w:tc>
        <w:tc>
          <w:tcPr>
            <w:tcW w:w="1269" w:type="pct"/>
            <w:vAlign w:val="center"/>
          </w:tcPr>
          <w:p w:rsidR="0025105A" w:rsidRDefault="0025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0C17BD">
              <w:rPr>
                <w:sz w:val="20"/>
                <w:szCs w:val="20"/>
              </w:rPr>
              <w:t>05</w:t>
            </w:r>
            <w:proofErr w:type="gramEnd"/>
            <w:r w:rsidR="000C17BD">
              <w:rPr>
                <w:sz w:val="20"/>
                <w:szCs w:val="20"/>
              </w:rPr>
              <w:t>/05/2017</w:t>
            </w:r>
          </w:p>
        </w:tc>
      </w:tr>
      <w:tr w:rsidR="0025105A" w:rsidTr="007F6B06">
        <w:trPr>
          <w:trHeight w:val="283"/>
          <w:jc w:val="center"/>
        </w:trPr>
        <w:tc>
          <w:tcPr>
            <w:tcW w:w="1425" w:type="pct"/>
            <w:vMerge/>
            <w:vAlign w:val="center"/>
          </w:tcPr>
          <w:p w:rsidR="0025105A" w:rsidRDefault="0025105A" w:rsidP="00E80990"/>
        </w:tc>
        <w:tc>
          <w:tcPr>
            <w:tcW w:w="2306" w:type="pct"/>
            <w:vMerge/>
            <w:shd w:val="clear" w:color="auto" w:fill="D9D9D9" w:themeFill="background1" w:themeFillShade="D9"/>
            <w:vAlign w:val="center"/>
          </w:tcPr>
          <w:p w:rsidR="0025105A" w:rsidRDefault="0025105A" w:rsidP="00E80990"/>
        </w:tc>
        <w:tc>
          <w:tcPr>
            <w:tcW w:w="1269" w:type="pct"/>
            <w:vAlign w:val="center"/>
          </w:tcPr>
          <w:p w:rsidR="0025105A" w:rsidRDefault="0025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n°2015.1</w:t>
            </w:r>
          </w:p>
        </w:tc>
      </w:tr>
      <w:tr w:rsidR="00C3342F" w:rsidTr="0025105A">
        <w:trPr>
          <w:trHeight w:val="567"/>
          <w:jc w:val="center"/>
        </w:trPr>
        <w:tc>
          <w:tcPr>
            <w:tcW w:w="3731" w:type="pct"/>
            <w:gridSpan w:val="2"/>
            <w:vAlign w:val="center"/>
          </w:tcPr>
          <w:p w:rsidR="00C3342F" w:rsidRDefault="00C3342F" w:rsidP="00E80990"/>
        </w:tc>
        <w:tc>
          <w:tcPr>
            <w:tcW w:w="1269" w:type="pct"/>
            <w:vAlign w:val="center"/>
          </w:tcPr>
          <w:p w:rsidR="00C3342F" w:rsidRPr="00AB4573" w:rsidRDefault="00C3342F" w:rsidP="00AB4573">
            <w:pPr>
              <w:jc w:val="center"/>
              <w:rPr>
                <w:b/>
                <w:sz w:val="20"/>
                <w:szCs w:val="20"/>
              </w:rPr>
            </w:pPr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AB4573" w:rsidTr="0025105A">
        <w:trPr>
          <w:trHeight w:val="567"/>
          <w:jc w:val="center"/>
        </w:trPr>
        <w:tc>
          <w:tcPr>
            <w:tcW w:w="3731" w:type="pct"/>
            <w:gridSpan w:val="2"/>
          </w:tcPr>
          <w:p w:rsidR="00AB4573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8" style="position:absolute;left:0;text-align:left;margin-left:36.75pt;margin-top:2.1pt;width:322.45pt;height:35.45pt;z-index:251660288;mso-position-horizontal-relative:text;mso-position-vertical-relative:text" arcsize="10923f" fillcolor="#b6dde8 [1304]">
                  <v:textbox style="mso-next-textbox:#_x0000_s1038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Réalisation du contrôle ultime </w:t>
                        </w:r>
                        <w:r w:rsidR="0064296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biologique </w:t>
                        </w: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de compatibilité au lit du patient</w:t>
                        </w:r>
                      </w:p>
                    </w:txbxContent>
                  </v:textbox>
                </v:roundrect>
              </w:pict>
            </w:r>
          </w:p>
          <w:p w:rsidR="007674AD" w:rsidRDefault="007674AD" w:rsidP="00663301">
            <w:pPr>
              <w:jc w:val="center"/>
            </w:pPr>
          </w:p>
          <w:p w:rsidR="007674AD" w:rsidRDefault="00AA6E06" w:rsidP="00663301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0;margin-top:5.75pt;width:0;height:11.85pt;z-index:251695104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9" style="position:absolute;left:0;text-align:left;margin-left:0;margin-top:3.75pt;width:396.85pt;height:20.85pt;z-index:251661312;mso-position-horizontal:center;mso-position-horizontal-relative:margin" fillcolor="#cfc">
                  <v:textbox style="mso-next-textbox:#_x0000_s1039">
                    <w:txbxContent>
                      <w:p w:rsidR="00641914" w:rsidRPr="00663301" w:rsidRDefault="00641914" w:rsidP="00663301">
                        <w:pPr>
                          <w:spacing w:before="100" w:beforeAutospacing="1"/>
                          <w:contextualSpacing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Se rendre auprès du patient et l’informer </w:t>
                        </w:r>
                        <w:r w:rsidRPr="00EE7B53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de la pose</w:t>
                        </w: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de la transfusion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3" type="#_x0000_t32" style="position:absolute;left:0;text-align:left;margin-left:0;margin-top:11.6pt;width:0;height:11.85pt;z-index:251696128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0" style="position:absolute;left:0;text-align:left;margin-left:0;margin-top:10.25pt;width:322.45pt;height:63.9pt;z-index:251662336;mso-position-horizontal:center;mso-position-horizontal-relative:margin" fillcolor="#cfc">
                  <v:textbox style="mso-next-textbox:#_x0000_s1040">
                    <w:txbxContent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Vérifier l’identité du patient :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En lui faisant décliner noms de naissance +/- marital, prénom et date de naissance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1"/>
                          </w:numPr>
                          <w:spacing w:after="100" w:afterAutospacing="1"/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Et/ou en vérifiant les informations sur le bracelet d’identification du patient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/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4" type="#_x0000_t32" style="position:absolute;left:0;text-align:left;margin-left:0;margin-top:7.4pt;width:0;height:11.85pt;z-index:251697152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1" style="position:absolute;left:0;text-align:left;margin-left:0;margin-top:4.35pt;width:322.45pt;height:67.25pt;z-index:251663360;mso-position-horizontal:center;mso-position-horizontal-relative:margin" fillcolor="#cfc">
                  <v:textbox style="mso-next-textbox:#_x0000_s1041">
                    <w:txbxContent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Vérifier la concordance de l’identité du patient avec :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La prescription médicale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Le bordereau de délivrance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La carte de groupe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Les résultats des RAI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AA6E06" w:rsidP="00663301">
            <w:pPr>
              <w:jc w:val="center"/>
            </w:pPr>
            <w:r>
              <w:rPr>
                <w:noProof/>
                <w:lang w:eastAsia="fr-FR"/>
              </w:rPr>
              <w:pict>
                <v:shape id="_x0000_s1104" type="#_x0000_t32" style="position:absolute;left:0;text-align:left;margin-left:360.05pt;margin-top:7.55pt;width:55.5pt;height:12.7pt;flip:y;z-index:251719680" o:connectortype="straight">
                  <v:stroke dashstyle="1 1" endarrow="block"/>
                </v:shape>
              </w:pic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5" type="#_x0000_t32" style="position:absolute;left:0;text-align:left;margin-left:198.55pt;margin-top:5.35pt;width:0;height:14.15pt;z-index:251698176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2" style="position:absolute;left:0;text-align:left;margin-left:37.55pt;margin-top:6.1pt;width:322.45pt;height:83.95pt;z-index:251664384;mso-position-horizontal-relative:margin" fillcolor="#cfc">
                  <v:textbox style="mso-next-textbox:#_x0000_s1042">
                    <w:txbxContent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Vérifier que le produit soit bien celui correspondant aux documents :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3"/>
                          </w:numPr>
                          <w:spacing w:after="100" w:afterAutospacing="1"/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Concordance de groupe sanguin entre le CGR, la carte de groupe et le bordereau de délivrance (type de PSL, numéro d’identification, groupage, qualifications)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3"/>
                          </w:numPr>
                          <w:spacing w:after="100" w:afterAutospacing="1"/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Concordance du n° CGR entre le CGR et le bordereau de délivrance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AA6E06" w:rsidP="00663301">
            <w:pPr>
              <w:jc w:val="center"/>
            </w:pPr>
            <w:r>
              <w:rPr>
                <w:noProof/>
                <w:lang w:eastAsia="fr-FR"/>
              </w:rPr>
              <w:pict>
                <v:shape id="_x0000_s1103" type="#_x0000_t32" style="position:absolute;left:0;text-align:left;margin-left:359.95pt;margin-top:5.5pt;width:55.6pt;height:0;z-index:251718656" o:connectortype="straight">
                  <v:stroke dashstyle="1 1" endarrow="block"/>
                </v:shape>
              </w:pic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6" type="#_x0000_t32" style="position:absolute;left:0;text-align:left;margin-left:0;margin-top:8.2pt;width:0;height:11.35pt;z-index:251699200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3" style="position:absolute;left:0;text-align:left;margin-left:.3pt;margin-top:6.55pt;width:396.85pt;height:30.6pt;z-index:251665408;mso-position-horizontal-relative:margin" fillcolor="#cfc">
                  <v:textbox style="mso-next-textbox:#_x0000_s1043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Vérifier la date de péremption </w:t>
                        </w:r>
                        <w:r w:rsidRPr="00EE7B53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du CGR et celle de la carte de contrôle ultime de compatibilité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02" type="#_x0000_t32" style="position:absolute;left:0;text-align:left;margin-left:397.15pt;margin-top:9.05pt;width:18.4pt;height:11.35pt;z-index:251717632" o:connectortype="straight">
                  <v:stroke dashstyle="1 1" endarrow="block"/>
                </v:shape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7" type="#_x0000_t32" style="position:absolute;left:0;text-align:left;margin-left:0;margin-top:10.3pt;width:0;height:11.35pt;z-index:251700224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5" style="position:absolute;left:0;text-align:left;margin-left:0;margin-top:6.85pt;width:322.45pt;height:82.75pt;z-index:251667456;mso-position-horizontal:center;mso-position-horizontal-relative:margin" fillcolor="#cfc">
                  <v:textbox style="mso-next-textbox:#_x0000_s1045">
                    <w:txbxContent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Inscrire sur la carte :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4"/>
                          </w:numPr>
                          <w:spacing w:after="100" w:afterAutospacing="1"/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Noms naissance </w:t>
                        </w:r>
                        <w:r w:rsidR="00AA4F6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+ usuel</w:t>
                        </w: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, prénom et date de naissance du patient (ou coller une étiquette)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4"/>
                          </w:numPr>
                          <w:spacing w:after="100" w:afterAutospacing="1"/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Numéro du culot globulaire (ou coller une étiquette du CGR)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4"/>
                          </w:numPr>
                          <w:spacing w:after="100" w:afterAutospacing="1"/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Date et heure de la réalisation du test</w:t>
                        </w:r>
                      </w:p>
                      <w:p w:rsidR="00641914" w:rsidRPr="00663301" w:rsidRDefault="00641914" w:rsidP="00663301">
                        <w:pPr>
                          <w:numPr>
                            <w:ilvl w:val="0"/>
                            <w:numId w:val="4"/>
                          </w:numPr>
                          <w:spacing w:after="100" w:afterAutospacing="1"/>
                          <w:contextualSpacing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Nom et signature de l’IDE qui effectue le test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663301" w:rsidRDefault="00AA6E06" w:rsidP="00663301">
            <w:pPr>
              <w:jc w:val="center"/>
            </w:pPr>
            <w:r>
              <w:rPr>
                <w:noProof/>
                <w:lang w:eastAsia="fr-FR"/>
              </w:rPr>
              <w:pict>
                <v:shape id="_x0000_s1101" type="#_x0000_t32" style="position:absolute;left:0;text-align:left;margin-left:359.95pt;margin-top:3.4pt;width:55.7pt;height:0;z-index:251716608" o:connectortype="straight">
                  <v:stroke dashstyle="1 1" endarrow="block"/>
                </v:shape>
              </w:pict>
            </w:r>
          </w:p>
          <w:p w:rsidR="00663301" w:rsidRDefault="00663301" w:rsidP="00663301">
            <w:pPr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8" type="#_x0000_t32" style="position:absolute;left:0;text-align:left;margin-left:0;margin-top:9.55pt;width:0;height:11.35pt;z-index:251701248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663301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4" style="position:absolute;left:0;text-align:left;margin-left:0;margin-top:5.5pt;width:257.95pt;height:21.1pt;z-index:251704320;mso-position-horizontal:center;mso-position-horizontal-relative:margin" fillcolor="#cfc">
                  <v:textbox style="mso-next-textbox:#_x0000_s1044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Effectuer le test de contrôle ultime de compatibilité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663301" w:rsidRDefault="00AA6E06" w:rsidP="00663301">
            <w:pPr>
              <w:jc w:val="center"/>
            </w:pPr>
            <w:r>
              <w:rPr>
                <w:noProof/>
                <w:lang w:eastAsia="fr-FR"/>
              </w:rPr>
              <w:pict>
                <v:shape id="_x0000_s1100" type="#_x0000_t32" style="position:absolute;left:0;text-align:left;margin-left:327.5pt;margin-top:5.45pt;width:88.15pt;height:0;z-index:251715584" o:connectortype="straight">
                  <v:stroke dashstyle="1 1" endarrow="block"/>
                </v:shape>
              </w:pict>
            </w:r>
          </w:p>
          <w:p w:rsidR="00663301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7" style="position:absolute;left:0;text-align:left;margin-left:268.85pt;margin-top:10.45pt;width:128.3pt;height:21.1pt;z-index:251669504;mso-position-horizontal-relative:margin" fillcolor="#cfc">
                  <v:textbox style="mso-next-textbox:#_x0000_s1047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Tester le sang du culot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9" type="#_x0000_t32" style="position:absolute;left:0;text-align:left;margin-left:76.55pt;margin-top:-.9pt;width:0;height:11.35pt;z-index:251702272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80" type="#_x0000_t32" style="position:absolute;left:0;text-align:left;margin-left:319.9pt;margin-top:-.9pt;width:0;height:11.35pt;z-index:251703296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6" style="position:absolute;left:0;text-align:left;margin-left:5.35pt;margin-top:10.45pt;width:134.6pt;height:21.1pt;z-index:251668480;mso-position-horizontal-relative:margin" fillcolor="#cfc">
                  <v:textbox style="mso-next-textbox:#_x0000_s1046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Tester le sang du patient 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663301" w:rsidRDefault="00663301" w:rsidP="00663301">
            <w:pPr>
              <w:jc w:val="center"/>
            </w:pPr>
          </w:p>
          <w:p w:rsidR="00663301" w:rsidRDefault="00AA6E06" w:rsidP="00525ABB">
            <w:pPr>
              <w:tabs>
                <w:tab w:val="left" w:pos="1560"/>
                <w:tab w:val="left" w:pos="6379"/>
              </w:tabs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83" type="#_x0000_t32" style="position:absolute;left:0;text-align:left;margin-left:76.55pt;margin-top:4.7pt;width:0;height:14.15pt;z-index:251707392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81" type="#_x0000_t32" style="position:absolute;left:0;text-align:left;margin-left:319.9pt;margin-top:4.7pt;width:0;height:11.35pt;z-index:251705344;mso-position-horizontal-relative:margin" o:connectortype="straight">
                  <v:stroke endarrow="block"/>
                  <w10:wrap anchorx="margin"/>
                </v:shape>
              </w:pict>
            </w:r>
          </w:p>
          <w:p w:rsidR="00663301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0" style="position:absolute;left:0;text-align:left;margin-left:262.55pt;margin-top:2.6pt;width:134.6pt;height:40.4pt;z-index:251672576;mso-position-horizontal-relative:margin" fillcolor="#cfc">
                  <v:textbox style="mso-next-textbox:#_x0000_s1050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Découper un morceau de tubulure segmentée (qui est attachée à la poche) 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8" style="position:absolute;left:0;text-align:left;margin-left:0;margin-top:5.2pt;width:134.6pt;height:57.05pt;z-index:251670528;mso-position-horizontal:left;mso-position-horizontal-relative:margin" fillcolor="#cfc">
                  <v:textbox style="mso-next-textbox:#_x0000_s1048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Prélever une seule goutte de sang au bout du doigt du patient à l’aide de l’</w:t>
                        </w:r>
                        <w:proofErr w:type="spellStart"/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autopiqueur</w:t>
                        </w:r>
                        <w:proofErr w:type="spellEnd"/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663301" w:rsidRDefault="00663301" w:rsidP="00663301">
            <w:pPr>
              <w:jc w:val="center"/>
            </w:pPr>
          </w:p>
          <w:p w:rsidR="008D4B89" w:rsidRDefault="008D4B89" w:rsidP="00663301">
            <w:pPr>
              <w:jc w:val="center"/>
            </w:pPr>
          </w:p>
          <w:p w:rsidR="00663301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82" type="#_x0000_t32" style="position:absolute;left:0;text-align:left;margin-left:319.9pt;margin-top:2.75pt;width:0;height:11.35pt;z-index:251706368;mso-position-horizontal-relative:margin" o:connectortype="straight">
                  <v:stroke endarrow="block"/>
                  <w10:wrap anchorx="margin"/>
                </v:shape>
              </w:pict>
            </w:r>
          </w:p>
          <w:p w:rsidR="00663301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1" style="position:absolute;left:0;text-align:left;margin-left:262.55pt;margin-top:.65pt;width:134.6pt;height:83.3pt;z-index:251673600;mso-position-horizontal-relative:margin" fillcolor="#cfc">
                  <v:textbox style="mso-next-textbox:#_x0000_s1051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Déposer une seule goutte de sang provenant de cette tubulure à l’aide du dispositif adapté (</w:t>
                        </w:r>
                        <w:proofErr w:type="spellStart"/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Sécuritest</w:t>
                        </w:r>
                        <w:proofErr w:type="spellEnd"/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), sur l’emplacement spécifié sur la carte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84" type="#_x0000_t32" style="position:absolute;left:0;text-align:left;margin-left:76.55pt;margin-top:9.3pt;width:0;height:17pt;z-index:251708416;mso-position-horizontal-relative:margin" o:connectortype="straight">
                  <v:stroke endarrow="block"/>
                  <w10:wrap anchorx="margin"/>
                </v:shape>
              </w:pict>
            </w:r>
          </w:p>
          <w:p w:rsidR="00663301" w:rsidRDefault="00663301" w:rsidP="00663301">
            <w:pPr>
              <w:jc w:val="center"/>
            </w:pPr>
          </w:p>
          <w:p w:rsidR="00663301" w:rsidRDefault="00AA6E06" w:rsidP="006633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9" style="position:absolute;left:0;text-align:left;margin-left:.75pt;margin-top:-.85pt;width:134.6pt;height:43.1pt;z-index:251671552;mso-position-horizontal-relative:margin" fillcolor="#cfc">
                  <v:textbox style="mso-next-textbox:#_x0000_s1049">
                    <w:txbxContent>
                      <w:p w:rsidR="00641914" w:rsidRPr="00663301" w:rsidRDefault="00641914" w:rsidP="0066330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330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Déposer cette goutte de sang sur l’emplacement spécifié sur la carte</w:t>
                        </w:r>
                      </w:p>
                      <w:p w:rsidR="00641914" w:rsidRPr="00663301" w:rsidRDefault="00641914" w:rsidP="0066330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663301" w:rsidRDefault="00641914" w:rsidP="0066330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663301" w:rsidRDefault="00663301" w:rsidP="00663301">
            <w:pPr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Pr="008D4B89" w:rsidRDefault="00AA6E06" w:rsidP="00663301">
            <w:pPr>
              <w:rPr>
                <w:sz w:val="32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60.45pt;margin-top:10.15pt;width:24.2pt;height:24.7pt;z-index:251674624" stroked="f">
                  <v:textbox>
                    <w:txbxContent>
                      <w:p w:rsidR="00641914" w:rsidRDefault="00641914">
                        <w:r w:rsidRPr="008D4B89">
                          <w:rPr>
                            <w:sz w:val="32"/>
                          </w:rPr>
                          <w:sym w:font="Wingdings" w:char="F081"/>
                        </w:r>
                        <w:r>
                          <w:rPr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86" type="#_x0000_t32" style="position:absolute;margin-left:327.85pt;margin-top:16.8pt;width:.05pt;height:11.35pt;z-index:251710464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85" type="#_x0000_t32" style="position:absolute;margin-left:76.55pt;margin-top:2.15pt;width:0;height:11.35pt;z-index:251709440;mso-position-horizontal-relative:margin" o:connectortype="straight">
                  <v:stroke endarrow="block"/>
                  <w10:wrap anchorx="margin"/>
                </v:shape>
              </w:pict>
            </w:r>
            <w:r w:rsidR="008D4B89">
              <w:rPr>
                <w:sz w:val="32"/>
              </w:rPr>
              <w:t xml:space="preserve">                                      </w:t>
            </w:r>
          </w:p>
          <w:p w:rsidR="00663301" w:rsidRDefault="00AA6E06" w:rsidP="00663301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52" type="#_x0000_t202" style="position:absolute;left:0;text-align:left;margin-left:313.15pt;margin-top:4.2pt;width:30.75pt;height:22.7pt;z-index:251659263" stroked="f">
                  <v:textbox>
                    <w:txbxContent>
                      <w:p w:rsidR="00641914" w:rsidRDefault="00641914">
                        <w:r w:rsidRPr="008D4B89">
                          <w:rPr>
                            <w:sz w:val="32"/>
                          </w:rPr>
                          <w:sym w:font="Wingdings" w:char="F082"/>
                        </w:r>
                      </w:p>
                    </w:txbxContent>
                  </v:textbox>
                </v:shape>
              </w:pict>
            </w:r>
          </w:p>
          <w:p w:rsidR="00663301" w:rsidRDefault="00663301" w:rsidP="00663301">
            <w:pPr>
              <w:jc w:val="center"/>
            </w:pPr>
          </w:p>
        </w:tc>
        <w:tc>
          <w:tcPr>
            <w:tcW w:w="1269" w:type="pct"/>
            <w:vAlign w:val="center"/>
          </w:tcPr>
          <w:p w:rsidR="00AB4573" w:rsidRPr="00E80990" w:rsidRDefault="00AA6E06" w:rsidP="00E809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99" type="#_x0000_t65" style="position:absolute;margin-left:7.25pt;margin-top:279.95pt;width:113.4pt;height:44.85pt;z-index:251714560;mso-position-horizontal-relative:margin;mso-position-vertical-relative:text">
                  <v:textbox>
                    <w:txbxContent>
                      <w:p w:rsidR="00641914" w:rsidRPr="00AF3673" w:rsidRDefault="00641914" w:rsidP="00AF367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F367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CGR</w:t>
                        </w: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F367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Carte de contrôle de compatibilité</w:t>
                        </w: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 w:cs="Times New Roman"/>
                          </w:rPr>
                        </w:pP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 w:cs="Times New Roman"/>
                          </w:rPr>
                        </w:pP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6" type="#_x0000_t65" style="position:absolute;margin-left:0;margin-top:-48.15pt;width:113.4pt;height:67.95pt;z-index:251711488;mso-position-horizontal:center;mso-position-horizontal-relative:margin;mso-position-vertical-relative:text">
                  <v:textbox>
                    <w:txbxContent>
                      <w:p w:rsidR="00641914" w:rsidRPr="009D5A23" w:rsidRDefault="00641914" w:rsidP="009D5A2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D5A2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Prescription médicale</w:t>
                        </w:r>
                      </w:p>
                      <w:p w:rsidR="00641914" w:rsidRPr="009D5A23" w:rsidRDefault="00641914" w:rsidP="009D5A2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D5A2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Bordereau de délivrance</w:t>
                        </w:r>
                      </w:p>
                      <w:p w:rsidR="00641914" w:rsidRPr="009D5A23" w:rsidRDefault="00641914" w:rsidP="009D5A2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D5A2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Carte de groupe</w:t>
                        </w:r>
                      </w:p>
                      <w:p w:rsidR="00641914" w:rsidRPr="009D5A23" w:rsidRDefault="00641914" w:rsidP="009D5A2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D5A2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Résultats RAI</w:t>
                        </w:r>
                      </w:p>
                      <w:p w:rsidR="00641914" w:rsidRDefault="00641914"/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7" type="#_x0000_t65" style="position:absolute;margin-left:0;margin-top:60.8pt;width:113.4pt;height:56.4pt;z-index:251712512;mso-position-horizontal:center;mso-position-horizontal-relative:margin;mso-position-vertical-relative:text">
                  <v:textbox>
                    <w:txbxContent>
                      <w:p w:rsidR="00641914" w:rsidRPr="009D5A23" w:rsidRDefault="00641914" w:rsidP="009D5A2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D5A2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CGR</w:t>
                        </w:r>
                      </w:p>
                      <w:p w:rsidR="00641914" w:rsidRPr="009D5A23" w:rsidRDefault="00641914" w:rsidP="009D5A2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D5A2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Bordereau de délivrance</w:t>
                        </w:r>
                      </w:p>
                      <w:p w:rsidR="00641914" w:rsidRPr="009D5A23" w:rsidRDefault="00641914" w:rsidP="009D5A2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D5A2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Carte de groupe</w:t>
                        </w:r>
                      </w:p>
                      <w:p w:rsidR="00641914" w:rsidRPr="009D5A23" w:rsidRDefault="00641914" w:rsidP="009D5A23">
                        <w:pPr>
                          <w:rPr>
                            <w:rFonts w:ascii="Verdana" w:hAnsi="Verdana" w:cs="Times New Roman"/>
                          </w:rPr>
                        </w:pPr>
                      </w:p>
                      <w:p w:rsidR="00641914" w:rsidRPr="009D5A23" w:rsidRDefault="00641914" w:rsidP="009D5A23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8" type="#_x0000_t65" style="position:absolute;margin-left:0;margin-top:167.75pt;width:113.4pt;height:44.85pt;z-index:251713536;mso-position-horizontal:center;mso-position-horizontal-relative:margin;mso-position-vertical-relative:text">
                  <v:textbox>
                    <w:txbxContent>
                      <w:p w:rsidR="00641914" w:rsidRPr="00AF3673" w:rsidRDefault="00641914" w:rsidP="00AF367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F367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CGR</w:t>
                        </w: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F3673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Carte de contrôle de compatibilité</w:t>
                        </w: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 w:cs="Times New Roman"/>
                          </w:rPr>
                        </w:pP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 w:cs="Times New Roman"/>
                          </w:rPr>
                        </w:pPr>
                      </w:p>
                      <w:p w:rsidR="00641914" w:rsidRPr="00AF3673" w:rsidRDefault="00641914" w:rsidP="00AF3673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9F2B4A" w:rsidTr="0025105A">
        <w:tblPrEx>
          <w:jc w:val="left"/>
        </w:tblPrEx>
        <w:trPr>
          <w:trHeight w:val="567"/>
        </w:trPr>
        <w:tc>
          <w:tcPr>
            <w:tcW w:w="3731" w:type="pct"/>
            <w:gridSpan w:val="2"/>
            <w:vAlign w:val="center"/>
          </w:tcPr>
          <w:p w:rsidR="009F2B4A" w:rsidRDefault="009F2B4A"/>
        </w:tc>
        <w:tc>
          <w:tcPr>
            <w:tcW w:w="1269" w:type="pct"/>
            <w:vAlign w:val="center"/>
          </w:tcPr>
          <w:p w:rsidR="009F2B4A" w:rsidRDefault="00CC38D6"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9F2B4A" w:rsidTr="0025105A">
        <w:tblPrEx>
          <w:jc w:val="left"/>
        </w:tblPrEx>
        <w:trPr>
          <w:trHeight w:val="14718"/>
        </w:trPr>
        <w:tc>
          <w:tcPr>
            <w:tcW w:w="3731" w:type="pct"/>
            <w:gridSpan w:val="2"/>
            <w:vAlign w:val="center"/>
          </w:tcPr>
          <w:p w:rsidR="003C059A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1" type="#_x0000_t202" style="position:absolute;margin-left:319.3pt;margin-top:2.9pt;width:22.65pt;height:21.6pt;z-index:251694080;mso-position-horizontal-relative:text;mso-position-vertical-relative:text" stroked="f">
                  <v:textbox>
                    <w:txbxContent>
                      <w:p w:rsidR="00641914" w:rsidRDefault="00641914" w:rsidP="003C059A">
                        <w:pPr>
                          <w:ind w:right="18"/>
                        </w:pPr>
                        <w:r w:rsidRPr="008D4B89">
                          <w:rPr>
                            <w:sz w:val="32"/>
                          </w:rPr>
                          <w:sym w:font="Wingdings" w:char="F082"/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70" type="#_x0000_t202" style="position:absolute;margin-left:44.9pt;margin-top:2.5pt;width:24.2pt;height:24.7pt;z-index:251693056;mso-position-horizontal-relative:text;mso-position-vertical-relative:text" stroked="f">
                  <v:textbox>
                    <w:txbxContent>
                      <w:p w:rsidR="00641914" w:rsidRDefault="00641914" w:rsidP="003C059A">
                        <w:r w:rsidRPr="008D4B89">
                          <w:rPr>
                            <w:sz w:val="32"/>
                          </w:rPr>
                          <w:sym w:font="Wingdings" w:char="F081"/>
                        </w:r>
                        <w:r>
                          <w:rPr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9F2B4A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06" type="#_x0000_t32" style="position:absolute;margin-left:302.1pt;margin-top:11.05pt;width:26.9pt;height:11.8pt;flip:x;z-index:2517217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05" type="#_x0000_t32" style="position:absolute;margin-left:69.1pt;margin-top:4.85pt;width:26.1pt;height:18pt;z-index:251720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4" style="position:absolute;margin-left:0;margin-top:12.05pt;width:206.7pt;height:30.7pt;z-index:251676672;mso-position-horizontal:center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Réhydrater les réactifs anti-A et anti-B avec 1 goutte de sérum physiologique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08" type="#_x0000_t32" style="position:absolute;margin-left:289.2pt;margin-top:4.65pt;width:0;height:11.1pt;z-index:251723776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107" type="#_x0000_t32" style="position:absolute;margin-left:120.25pt;margin-top:3.4pt;width:0;height:11.1pt;z-index:251722752" o:connectortype="straight">
                  <v:stroke endarrow="block"/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6" style="position:absolute;margin-left:1465.25pt;margin-top:.65pt;width:141.75pt;height:88.95pt;z-index:251678720;mso-position-horizontal:right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Effectuer avec une spatule le transfert du sang du </w:t>
                        </w:r>
                        <w:r w:rsidRPr="003C059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culot</w:t>
                        </w: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dans l’alvéole contenant l’anti-A puis mélanger sur toute la surface de l’alvéole avant de jeter la spatule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5" style="position:absolute;margin-left:0;margin-top:1.4pt;width:141.75pt;height:88.95pt;z-index:251677696;mso-position-horizontal:left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Effectuer avec une spatule le transfert du sang du </w:t>
                        </w:r>
                        <w:r w:rsidRPr="003C059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patient</w:t>
                        </w: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dans l’alvéole contenant l’anti-A puis mélanger sur toute la surface de l’alvéole avant de jeter la spatule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10" type="#_x0000_t32" style="position:absolute;margin-left:119.95pt;margin-top:10.55pt;width:0;height:14.15pt;z-index:251725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09" type="#_x0000_t32" style="position:absolute;margin-left:289.4pt;margin-top:10.55pt;width:0;height:14.15pt;z-index:251724800" o:connectortype="straight">
                  <v:stroke endarrow="block"/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7" style="position:absolute;margin-left:.7pt;margin-top:11.55pt;width:141.75pt;height:33.05pt;z-index:251679744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Recommencer cette opération pour l’anti-B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8" style="position:absolute;margin-left:1472.95pt;margin-top:10.85pt;width:141.75pt;height:33.05pt;z-index:251680768;mso-position-horizontal:right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Recommencer cette opération pour l’anti-B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7674AD"/>
          <w:p w:rsidR="007674AD" w:rsidRDefault="00AA6E06">
            <w:r>
              <w:rPr>
                <w:noProof/>
                <w:lang w:eastAsia="fr-FR"/>
              </w:rPr>
              <w:pict>
                <v:shape id="_x0000_s1112" type="#_x0000_t32" style="position:absolute;margin-left:277.4pt;margin-top:4.45pt;width:11.8pt;height:10.2pt;flip:x;z-index:251727872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111" type="#_x0000_t32" style="position:absolute;margin-left:119.95pt;margin-top:4.45pt;width:7.7pt;height:10.2pt;z-index:251726848" o:connectortype="straight">
                  <v:stroke endarrow="block"/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9" style="position:absolute;margin-left:0;margin-top:.6pt;width:206.7pt;height:30.7pt;z-index:251681792;mso-position-horizontal:center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Appliquer un lent mouvement circulaire à la carte pendant 30 secondes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AA6E06">
            <w:r>
              <w:rPr>
                <w:noProof/>
                <w:lang w:eastAsia="fr-FR"/>
              </w:rPr>
              <w:pict>
                <v:shape id="_x0000_s1113" type="#_x0000_t32" style="position:absolute;margin-left:0;margin-top:5.05pt;width:0;height:14.85pt;z-index:251728896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0" style="position:absolute;margin-left:0;margin-top:5.65pt;width:206.7pt;height:31.3pt;z-index:251682816;mso-position-horizontal:center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EE7B53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Attendre 3 minutes</w:t>
                        </w: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, noter les réactions obtenues à la fin du test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14" type="#_x0000_t32" style="position:absolute;margin-left:198.6pt;margin-top:11.3pt;width:0;height:17pt;z-index:251729920;mso-position-horizontal-relative:margin" o:connectortype="straight">
                  <v:stroke endarrow="block"/>
                  <w10:wrap anchorx="margin"/>
                </v:shape>
              </w:pict>
            </w:r>
          </w:p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3" type="#_x0000_t4" style="position:absolute;margin-left:0;margin-top:2.45pt;width:157.15pt;height:123.95pt;z-index:251685888;mso-position-horizontal:center;mso-position-horizontal-relative:margin" fillcolor="#fc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Il existe un</w:t>
                        </w:r>
                        <w:r w:rsidRPr="003C059A">
                          <w:rPr>
                            <w:rFonts w:ascii="Verdana" w:hAnsi="Verdana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DOUTE </w:t>
                        </w:r>
                        <w:r w:rsidRPr="003C059A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sur l’interprétation des résultats ?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7674AD" w:rsidRDefault="007674AD"/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31" type="#_x0000_t202" style="position:absolute;margin-left:277.65pt;margin-top:5.55pt;width:36pt;height:20pt;z-index:251657213" stroked="f">
                  <v:textbox>
                    <w:txbxContent>
                      <w:p w:rsidR="00641914" w:rsidRDefault="00641914" w:rsidP="00E94F6B">
                        <w:r>
                          <w:t>NON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30" type="#_x0000_t202" style="position:absolute;margin-left:91.85pt;margin-top:5.55pt;width:36pt;height:20pt;z-index:251658238" stroked="f">
                  <v:textbox>
                    <w:txbxContent>
                      <w:p w:rsidR="00641914" w:rsidRDefault="00641914">
                        <w:r>
                          <w:t>OUI</w:t>
                        </w:r>
                      </w:p>
                    </w:txbxContent>
                  </v:textbox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18" type="#_x0000_t32" style="position:absolute;margin-left:95.6pt;margin-top:12.15pt;width:0;height:67.05pt;z-index:2517340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17" type="#_x0000_t32" style="position:absolute;margin-left:302.1pt;margin-top:12.15pt;width:0;height:67.05pt;z-index:2517329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16" type="#_x0000_t32" style="position:absolute;margin-left:277.25pt;margin-top:12.15pt;width:24.85pt;height:0;flip:x;z-index:251731968" o:connectortype="straight"/>
              </w:pict>
            </w:r>
            <w:r>
              <w:rPr>
                <w:noProof/>
                <w:lang w:eastAsia="fr-FR"/>
              </w:rPr>
              <w:pict>
                <v:shape id="_x0000_s1115" type="#_x0000_t32" style="position:absolute;margin-left:95.4pt;margin-top:11.75pt;width:24.85pt;height:0;flip:x;z-index:251730944" o:connectortype="straight"/>
              </w:pict>
            </w:r>
          </w:p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4" style="position:absolute;margin-left:.3pt;margin-top:12.45pt;width:141.75pt;height:20.05pt;z-index:251686912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Refaire le test. </w:t>
                        </w:r>
                      </w:p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9" style="position:absolute;margin-left:243.45pt;margin-top:12.05pt;width:141.75pt;height:35.05pt;z-index:251692032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Noter les résultats des réactions obtenues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AA6E06">
            <w:r>
              <w:rPr>
                <w:noProof/>
                <w:lang w:eastAsia="fr-FR"/>
              </w:rPr>
              <w:pict>
                <v:shape id="_x0000_s1132" type="#_x0000_t32" style="position:absolute;margin-left:122.15pt;margin-top:5.65pt;width:121.3pt;height:52.9pt;flip:y;z-index:251745280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127" type="#_x0000_t32" style="position:absolute;margin-left:385.5pt;margin-top:5.65pt;width:30.4pt;height:0;z-index:251743232" o:connectortype="straight">
                  <v:stroke dashstyle="1 1"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119" type="#_x0000_t32" style="position:absolute;margin-left:69.1pt;margin-top:5.65pt;width:0;height:14.55pt;z-index:251735040" o:connectortype="straight">
                  <v:stroke endarrow="block"/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22" type="#_x0000_t32" style="position:absolute;margin-left:301.9pt;margin-top:6.85pt;width:0;height:35pt;z-index:2517381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5" type="#_x0000_t4" style="position:absolute;margin-left:16.3pt;margin-top:6.8pt;width:105.85pt;height:77pt;z-index:251687936" fillcolor="#fc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Le </w:t>
                        </w:r>
                        <w:r w:rsidRPr="003C059A">
                          <w:rPr>
                            <w:rFonts w:ascii="Verdana" w:hAnsi="Verdana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DOUTE </w:t>
                        </w:r>
                        <w:r w:rsidRPr="003C059A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persiste ?</w:t>
                        </w:r>
                      </w:p>
                    </w:txbxContent>
                  </v:textbox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35" type="#_x0000_t202" style="position:absolute;margin-left:108.45pt;margin-top:5.3pt;width:36pt;height:20pt;z-index:251656188" stroked="f">
                  <v:textbox>
                    <w:txbxContent>
                      <w:p w:rsidR="00641914" w:rsidRDefault="00641914" w:rsidP="00EE7B53">
                        <w:r>
                          <w:t>NON</w:t>
                        </w:r>
                      </w:p>
                    </w:txbxContent>
                  </v:textbox>
                </v:shape>
              </w:pict>
            </w:r>
          </w:p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2" style="position:absolute;margin-left:243.6pt;margin-top:1.55pt;width:141.75pt;height:57.45pt;z-index:251684864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Faire valider le résultat du dispositif de la transfusion en faisant signer la carte et la check-list par le médecin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AA6E06">
            <w:r>
              <w:rPr>
                <w:noProof/>
                <w:lang w:eastAsia="fr-FR"/>
              </w:rPr>
              <w:pict>
                <v:shape id="_x0000_s1128" type="#_x0000_t32" style="position:absolute;margin-left:385.2pt;margin-top:.55pt;width:30.7pt;height:0;z-index:251744256" o:connectortype="straight">
                  <v:stroke dashstyle="1 1" endarrow="block"/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34" type="#_x0000_t202" style="position:absolute;margin-left:33.3pt;margin-top:3.6pt;width:36pt;height:20pt;z-index:251746304" stroked="f">
                  <v:textbox>
                    <w:txbxContent>
                      <w:p w:rsidR="00641914" w:rsidRDefault="00641914" w:rsidP="00EE7B53">
                        <w:r>
                          <w:t>OUI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20" type="#_x0000_t32" style="position:absolute;margin-left:69.1pt;margin-top:3.2pt;width:0;height:25.45pt;z-index:251736064" o:connectortype="straight">
                  <v:stroke endarrow="block"/>
                </v:shape>
              </w:pict>
            </w:r>
          </w:p>
          <w:p w:rsidR="007674AD" w:rsidRDefault="00AA6E06">
            <w:r>
              <w:rPr>
                <w:noProof/>
                <w:lang w:eastAsia="fr-FR"/>
              </w:rPr>
              <w:pict>
                <v:shape id="_x0000_s1123" type="#_x0000_t32" style="position:absolute;margin-left:301.9pt;margin-top:5.3pt;width:0;height:40pt;z-index:251739136" o:connectortype="straight">
                  <v:stroke endarrow="block"/>
                </v:shape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7" style="position:absolute;margin-left:0;margin-top:.85pt;width:141.75pt;height:30.05pt;z-index:251689984;mso-position-horizontal:left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S’abstenir et prévenir le médecin</w:t>
                        </w:r>
                      </w:p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21" type="#_x0000_t32" style="position:absolute;margin-left:69.1pt;margin-top:5pt;width:0;height:18.45pt;z-index:2517370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1" style="position:absolute;margin-left:243.75pt;margin-top:4.95pt;width:141.75pt;height:35.05pt;z-index:251683840;mso-position-horizontal-relative:margin" fillcolor="#cfc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Apposer le film transparent après séchage</w:t>
                        </w:r>
                      </w:p>
                      <w:p w:rsidR="00641914" w:rsidRPr="003C059A" w:rsidRDefault="00641914" w:rsidP="007C4FE1">
                        <w:pPr>
                          <w:ind w:left="72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641914" w:rsidRPr="003C059A" w:rsidRDefault="00641914" w:rsidP="007C4FE1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68" style="position:absolute;margin-left:16.15pt;margin-top:10pt;width:92.1pt;height:22.55pt;z-index:251691008;mso-position-horizontal-relative:margin" arcsize="10923f" fillcolor="#b6dde8 [1304]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color w:val="FF0000"/>
                            <w:sz w:val="18"/>
                            <w:szCs w:val="18"/>
                          </w:rPr>
                          <w:t>Avertir EFS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674AD" w:rsidRDefault="007674AD"/>
          <w:p w:rsidR="007674AD" w:rsidRDefault="00AA6E06">
            <w:r>
              <w:rPr>
                <w:noProof/>
                <w:lang w:eastAsia="fr-FR"/>
              </w:rPr>
              <w:pict>
                <v:shape id="_x0000_s1124" type="#_x0000_t32" style="position:absolute;margin-left:301.9pt;margin-top:-.3pt;width:0;height:32.25pt;z-index:251740160" o:connectortype="straight">
                  <v:stroke endarrow="block"/>
                </v:shape>
              </w:pict>
            </w:r>
          </w:p>
          <w:p w:rsidR="007674AD" w:rsidRDefault="007674AD"/>
          <w:p w:rsidR="007674AD" w:rsidRDefault="00AA6E06"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66" style="position:absolute;margin-left:225.7pt;margin-top:5.1pt;width:171.05pt;height:22.55pt;z-index:251688960" arcsize="10923f" fillcolor="#b6dde8 [1304]">
                  <v:textbox>
                    <w:txbxContent>
                      <w:p w:rsidR="00641914" w:rsidRPr="003C059A" w:rsidRDefault="00641914" w:rsidP="007C4FE1">
                        <w:pPr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Pose </w:t>
                        </w:r>
                        <w:r w:rsidRPr="003C059A">
                          <w:rPr>
                            <w:rFonts w:ascii="Verdana" w:hAnsi="Verdana" w:cs="Arial"/>
                            <w:color w:val="FF0000"/>
                            <w:sz w:val="18"/>
                            <w:szCs w:val="18"/>
                          </w:rPr>
                          <w:t>immédiate</w:t>
                        </w:r>
                        <w:r w:rsidRPr="003C059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de la transfusion</w:t>
                        </w:r>
                      </w:p>
                    </w:txbxContent>
                  </v:textbox>
                </v:roundrect>
              </w:pict>
            </w:r>
          </w:p>
          <w:p w:rsidR="007674AD" w:rsidRDefault="007674AD"/>
          <w:p w:rsidR="007674AD" w:rsidRDefault="007674AD"/>
          <w:p w:rsidR="007674AD" w:rsidRDefault="007674AD"/>
          <w:p w:rsidR="007674AD" w:rsidRDefault="007674AD"/>
        </w:tc>
        <w:tc>
          <w:tcPr>
            <w:tcW w:w="1269" w:type="pct"/>
            <w:vAlign w:val="center"/>
          </w:tcPr>
          <w:p w:rsidR="009F2B4A" w:rsidRDefault="00AA6E06">
            <w:r>
              <w:rPr>
                <w:noProof/>
                <w:lang w:eastAsia="fr-FR"/>
              </w:rPr>
              <w:pict>
                <v:shape id="_x0000_s1126" type="#_x0000_t65" style="position:absolute;margin-left:7.75pt;margin-top:336.35pt;width:113.4pt;height:44.25pt;z-index:251742208;mso-position-horizontal-relative:margin;mso-position-vertical-relative:text">
                  <v:textbox>
                    <w:txbxContent>
                      <w:p w:rsidR="00641914" w:rsidRPr="00906F00" w:rsidRDefault="00641914" w:rsidP="00906F00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06F00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Carte de contrôle de compatibilité</w:t>
                        </w:r>
                      </w:p>
                      <w:p w:rsidR="00641914" w:rsidRPr="00906F00" w:rsidRDefault="00641914" w:rsidP="00906F00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06F00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Check-list</w:t>
                        </w:r>
                      </w:p>
                      <w:p w:rsidR="00641914" w:rsidRPr="00906F00" w:rsidRDefault="00641914" w:rsidP="00906F00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fr-FR"/>
              </w:rPr>
              <w:pict>
                <v:shape id="_x0000_s1125" type="#_x0000_t65" style="position:absolute;margin-left:7.6pt;margin-top:263.5pt;width:113.4pt;height:55.1pt;z-index:251741184;mso-position-horizontal-relative:margin;mso-position-vertical-relative:text">
                  <v:textbox>
                    <w:txbxContent>
                      <w:p w:rsidR="00641914" w:rsidRPr="00906F00" w:rsidRDefault="00641914" w:rsidP="00906F00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06F00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Carte de contrôle de compatibilité</w:t>
                        </w:r>
                      </w:p>
                      <w:p w:rsidR="00641914" w:rsidRPr="00906F00" w:rsidRDefault="00641914" w:rsidP="00906F00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906F00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 Bordereau de délivrance</w:t>
                        </w:r>
                      </w:p>
                      <w:p w:rsidR="00641914" w:rsidRPr="00906F00" w:rsidRDefault="00641914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9F2B4A" w:rsidRDefault="009F2B4A"/>
    <w:sectPr w:rsidR="009F2B4A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14" w:rsidRDefault="00641914" w:rsidP="007919D4">
      <w:r>
        <w:separator/>
      </w:r>
    </w:p>
  </w:endnote>
  <w:endnote w:type="continuationSeparator" w:id="0">
    <w:p w:rsidR="00641914" w:rsidRDefault="00641914" w:rsidP="0079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41914" w:rsidRDefault="0064191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6E0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6E0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1914" w:rsidRDefault="006419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14" w:rsidRDefault="00641914" w:rsidP="007919D4">
      <w:r>
        <w:separator/>
      </w:r>
    </w:p>
  </w:footnote>
  <w:footnote w:type="continuationSeparator" w:id="0">
    <w:p w:rsidR="00641914" w:rsidRDefault="00641914" w:rsidP="0079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41"/>
    <w:multiLevelType w:val="hybridMultilevel"/>
    <w:tmpl w:val="DD1E4A22"/>
    <w:lvl w:ilvl="0" w:tplc="9724B8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18E5"/>
    <w:multiLevelType w:val="hybridMultilevel"/>
    <w:tmpl w:val="8E443458"/>
    <w:lvl w:ilvl="0" w:tplc="201C1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75ACB"/>
    <w:multiLevelType w:val="hybridMultilevel"/>
    <w:tmpl w:val="C1A0C59C"/>
    <w:lvl w:ilvl="0" w:tplc="85822C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04169"/>
    <w:multiLevelType w:val="hybridMultilevel"/>
    <w:tmpl w:val="B8ECBC28"/>
    <w:lvl w:ilvl="0" w:tplc="0CD6C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>
      <o:colormru v:ext="edit" colors="#cfc,#fcc"/>
      <o:colormenu v:ext="edit" fillcolor="#fcc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90"/>
    <w:rsid w:val="000129DB"/>
    <w:rsid w:val="00095FDA"/>
    <w:rsid w:val="000B42C6"/>
    <w:rsid w:val="000C17BD"/>
    <w:rsid w:val="00111B9A"/>
    <w:rsid w:val="001271D9"/>
    <w:rsid w:val="001466D7"/>
    <w:rsid w:val="001E0841"/>
    <w:rsid w:val="001F522C"/>
    <w:rsid w:val="0025105A"/>
    <w:rsid w:val="002F5C8F"/>
    <w:rsid w:val="003529DC"/>
    <w:rsid w:val="003C059A"/>
    <w:rsid w:val="003C18EC"/>
    <w:rsid w:val="00403AD2"/>
    <w:rsid w:val="00484210"/>
    <w:rsid w:val="0051084F"/>
    <w:rsid w:val="00525ABB"/>
    <w:rsid w:val="0054504B"/>
    <w:rsid w:val="005C5972"/>
    <w:rsid w:val="00615016"/>
    <w:rsid w:val="00641914"/>
    <w:rsid w:val="00642966"/>
    <w:rsid w:val="00653080"/>
    <w:rsid w:val="00663301"/>
    <w:rsid w:val="006B1432"/>
    <w:rsid w:val="006F0A69"/>
    <w:rsid w:val="00715556"/>
    <w:rsid w:val="007674AD"/>
    <w:rsid w:val="007919D4"/>
    <w:rsid w:val="007A1C5D"/>
    <w:rsid w:val="007C4FE1"/>
    <w:rsid w:val="007E681B"/>
    <w:rsid w:val="007F6B06"/>
    <w:rsid w:val="00817106"/>
    <w:rsid w:val="00820CDF"/>
    <w:rsid w:val="0083157B"/>
    <w:rsid w:val="008D4B89"/>
    <w:rsid w:val="00906F00"/>
    <w:rsid w:val="00965787"/>
    <w:rsid w:val="00970D03"/>
    <w:rsid w:val="009A4A5D"/>
    <w:rsid w:val="009D5A23"/>
    <w:rsid w:val="009F2B4A"/>
    <w:rsid w:val="00A03FE9"/>
    <w:rsid w:val="00A66BAE"/>
    <w:rsid w:val="00A81A72"/>
    <w:rsid w:val="00A8325D"/>
    <w:rsid w:val="00AA4F61"/>
    <w:rsid w:val="00AA6E06"/>
    <w:rsid w:val="00AB4573"/>
    <w:rsid w:val="00AF3673"/>
    <w:rsid w:val="00B25F7E"/>
    <w:rsid w:val="00B652AB"/>
    <w:rsid w:val="00BB3918"/>
    <w:rsid w:val="00C3342F"/>
    <w:rsid w:val="00C91EAB"/>
    <w:rsid w:val="00CC38D6"/>
    <w:rsid w:val="00CF74C2"/>
    <w:rsid w:val="00D22795"/>
    <w:rsid w:val="00D36040"/>
    <w:rsid w:val="00D409FC"/>
    <w:rsid w:val="00D46B1E"/>
    <w:rsid w:val="00D60424"/>
    <w:rsid w:val="00DB1390"/>
    <w:rsid w:val="00DB6ADF"/>
    <w:rsid w:val="00E3047A"/>
    <w:rsid w:val="00E5215F"/>
    <w:rsid w:val="00E76037"/>
    <w:rsid w:val="00E80990"/>
    <w:rsid w:val="00E94F6B"/>
    <w:rsid w:val="00EE7B53"/>
    <w:rsid w:val="00F04598"/>
    <w:rsid w:val="00F100AA"/>
    <w:rsid w:val="00F216F4"/>
    <w:rsid w:val="00F36AB9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cfc,#fcc"/>
      <o:colormenu v:ext="edit" fillcolor="#fcc" strokecolor="none"/>
    </o:shapedefaults>
    <o:shapelayout v:ext="edit">
      <o:idmap v:ext="edit" data="1"/>
      <o:rules v:ext="edit">
        <o:r id="V:Rule44" type="connector" idref="#_x0000_s1102"/>
        <o:r id="V:Rule45" type="connector" idref="#_x0000_s1123"/>
        <o:r id="V:Rule46" type="connector" idref="#_x0000_s1114"/>
        <o:r id="V:Rule47" type="connector" idref="#_x0000_s1113"/>
        <o:r id="V:Rule48" type="connector" idref="#_x0000_s1100"/>
        <o:r id="V:Rule49" type="connector" idref="#_x0000_s1115"/>
        <o:r id="V:Rule50" type="connector" idref="#_x0000_s1084"/>
        <o:r id="V:Rule51" type="connector" idref="#_x0000_s1082"/>
        <o:r id="V:Rule52" type="connector" idref="#_x0000_s1085"/>
        <o:r id="V:Rule53" type="connector" idref="#_x0000_s1101"/>
        <o:r id="V:Rule54" type="connector" idref="#_x0000_s1119"/>
        <o:r id="V:Rule55" type="connector" idref="#_x0000_s1127"/>
        <o:r id="V:Rule56" type="connector" idref="#_x0000_s1111"/>
        <o:r id="V:Rule57" type="connector" idref="#_x0000_s1107"/>
        <o:r id="V:Rule58" type="connector" idref="#_x0000_s1108"/>
        <o:r id="V:Rule59" type="connector" idref="#_x0000_s1079"/>
        <o:r id="V:Rule60" type="connector" idref="#_x0000_s1083"/>
        <o:r id="V:Rule61" type="connector" idref="#_x0000_s1132"/>
        <o:r id="V:Rule62" type="connector" idref="#_x0000_s1074"/>
        <o:r id="V:Rule63" type="connector" idref="#_x0000_s1116"/>
        <o:r id="V:Rule64" type="connector" idref="#_x0000_s1124"/>
        <o:r id="V:Rule65" type="connector" idref="#_x0000_s1120"/>
        <o:r id="V:Rule66" type="connector" idref="#_x0000_s1117"/>
        <o:r id="V:Rule67" type="connector" idref="#_x0000_s1121"/>
        <o:r id="V:Rule68" type="connector" idref="#_x0000_s1106"/>
        <o:r id="V:Rule69" type="connector" idref="#_x0000_s1086"/>
        <o:r id="V:Rule70" type="connector" idref="#_x0000_s1077"/>
        <o:r id="V:Rule71" type="connector" idref="#_x0000_s1080"/>
        <o:r id="V:Rule72" type="connector" idref="#_x0000_s1078"/>
        <o:r id="V:Rule73" type="connector" idref="#_x0000_s1109"/>
        <o:r id="V:Rule74" type="connector" idref="#_x0000_s1112"/>
        <o:r id="V:Rule75" type="connector" idref="#_x0000_s1128"/>
        <o:r id="V:Rule76" type="connector" idref="#_x0000_s1076"/>
        <o:r id="V:Rule77" type="connector" idref="#_x0000_s1075"/>
        <o:r id="V:Rule78" type="connector" idref="#_x0000_s1104"/>
        <o:r id="V:Rule79" type="connector" idref="#_x0000_s1122"/>
        <o:r id="V:Rule80" type="connector" idref="#_x0000_s1118"/>
        <o:r id="V:Rule81" type="connector" idref="#_x0000_s1103"/>
        <o:r id="V:Rule82" type="connector" idref="#_x0000_s1105"/>
        <o:r id="V:Rule83" type="connector" idref="#_x0000_s1073"/>
        <o:r id="V:Rule84" type="connector" idref="#_x0000_s1110"/>
        <o:r id="V:Rule85" type="connector" idref="#_x0000_s1072"/>
        <o:r id="V:Rule86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1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7CEE-A57E-4E04-BF08-147C286D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wroblewski</cp:lastModifiedBy>
  <cp:revision>17</cp:revision>
  <cp:lastPrinted>2017-05-23T05:42:00Z</cp:lastPrinted>
  <dcterms:created xsi:type="dcterms:W3CDTF">2015-10-02T13:33:00Z</dcterms:created>
  <dcterms:modified xsi:type="dcterms:W3CDTF">2017-05-23T05:51:00Z</dcterms:modified>
</cp:coreProperties>
</file>